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Quince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Squadron Master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55,173.00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55,173.00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Squadron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55,173.00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55,173.00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Sesterhenn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55,173.00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55,173.00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Blank</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55,173.00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55,173.00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55,173.00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Quince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BLVD., SUITE 273,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Squadron Master Fund LP Squadron Capital Management, LLC Matthew Sesterhenn William Blank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Squadron Master Fund LP c/o Squadron Capital Management, LLC 1211 West 22nd Street, Suite 1008 Oak Brook, IL 60523 Squadron Capital Management, LLC 1211 West 22nd Street, Suite 1008 Oak Brook, IL 60523 Matthew Sesterhenn c/o Squadron Capital Management, LLC 1211 West 22nd Street, Suite 1008 Oak Brook, IL 60523 William Blank c/o Squadron Capital Management, LLC 1211 West 22nd Street, Suite 1008 Oak Brook, IL 60523</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Squadron Master Fund LP - Delaware Squadron Capital Management, LLC - Delaware Matthew Sesterhenn - United States William Blank - United States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Squadron Capital Management, LLC is an investment adviser pending registration under the Investment Advisers Act of 1940. Squadron Capital Management, LLC, which serves as investment adviser to private funds, including but not limited to Squadron Master Fund LP (collectively, the "Funds"), may be deemed to be the beneficial owner of all shares of Common Stock held by the Funds. Mr. Sesterhenn and Mr. Blank, as Partners of Squadron Capital Management, LLC, with the power to exercise investment and voting discretion, may be deemed to be the beneficial owner of all shares of Common Stock held by the Funds. Pursuant to Rule 13d-4 under the Securities Exchange Act of 1934, as amended, Squadron Capital Management, LLC and Mr. Sesterhenn and Mr. Blank expressly disclaim beneficial ownership over any of the securities reported in this statement, and the filing of this statement shall not be construed as an admission that Squadron Capital Management, LLC or Mr. Sesterhenn and Mr. Blank are the beneficial owner of any of the securities reported herein. Squadron Master Fund LP - 55,173 shares Squadron Capital Management, LLC - 55,173 shares Matthew Sesterhenn - 55,173 shares William Blank - 55,173 shares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Ownership percentage is based on 977,963 shares of common stock outstanding, $0.001 par value per share, as of the June 29, 2026 reverse stock split, as reported by the Issuer on Form 8-K filed with the Securities and Exchange Commission on June 26, 2026. Squadron Master Fund LP - 5.6% Squadron Capital Management, LLC - 5.6% Matthew Sesterhenn - 5.6% William Blank - 5.6%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Squadron Master Fund LP - 0 Squadron Capital Management, LLC - 0 Matthew Sesterhenn - 0 William Blank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Squadron Master Fund LP - 55,173 shares Squadron Capital Management, LLC - 55,173 shares Matthew Sesterhenn - 55,173 shares William Blank - 55,173 shares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Squadron Master Fund LP - 0 Squadron Capital Management, LLC - 0 Matthew Sesterhenn - 0 William Blank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Squadron Master Fund LP - 55,173 shares Squadron Capital Management, LLC - 55,173 shares Matthew Sesterhenn - 55,173 shares William Blank - 55,173 shares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have the right to receive or the power to direct the receipt of dividends from, or the proceeds from the sale of, the shares of Common Stock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Notes above.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Squadron Master Fund LP</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Matthew Sesterhenn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Partner, Squadron Partners LLC, its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Squadron Capital Management LLC</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Matthew Sesterhenn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Matthew Sesterhenn</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Matthew Sesterhenn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Matthew Sesterhenn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William Blank</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William Blank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William Blank</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1713</Words>
  <Characters>8823</Characters>
  <CharactersWithSpaces>10469</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