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4795d8k.htm"/>
      <w:bookmarkStart w:id="1" w:name="ksd12479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QUINCE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90-1024039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611 Gateway Boulevard, Suite 273</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South San Francisco, California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94080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(415) 910-5717</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pPr>
            <w:r>
              <w:rPr/>
              <w:t>☐</w:t>
            </w:r>
          </w:p>
        </w:tc>
        <w:tc>
          <w:tcPr>
            <w:tcW w:w="9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240.13d-4(c))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30" w:type="dxa"/>
        <w:jc w:val="left"/>
        <w:tblInd w:w="0" w:type="dxa"/>
        <w:tblLayout w:type="fixed"/>
        <w:tblCellMar>
          <w:top w:w="0" w:type="dxa"/>
          <w:left w:w="0" w:type="dxa"/>
          <w:bottom w:w="0" w:type="dxa"/>
          <w:right w:w="0" w:type="dxa"/>
        </w:tblCellMar>
      </w:tblPr>
      <w:tblGrid>
        <w:gridCol w:w="4145"/>
        <w:gridCol w:w="60"/>
        <w:gridCol w:w="740"/>
        <w:gridCol w:w="60"/>
        <w:gridCol w:w="2825"/>
      </w:tblGrid>
      <w:tr>
        <w:trPr/>
        <w:tc>
          <w:tcPr>
            <w:tcW w:w="4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1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45"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QNCX</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On August 23, 2026, Quince Therapeutics, Inc. (the “Company”) and Charles Ryan, the Company’s President, determined that Mr. Ryan’s last day of employment will be September 8, 2026. In connection with the conclusion of his service as the Company’s President, Mr. Ryan will be eligible for certain severance benefits under the terms of his Executive Change in Control and Severance Agreement, dated September 1, 2023, by and between Mr. Ryan and the Company, as described under “Executive Compensation—Potential Payments Upon Termination or Change of Control” in the Company’s definitive proxy statement on Schedule 14A, filed with the Securities and Exchange Commission on August 25, 2026.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48"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230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10" w:type="dxa"/>
            <w:gridSpan w:val="3"/>
            <w:tcBorders/>
            <w:vAlign w:val="center"/>
          </w:tcPr>
          <w:p>
            <w:pPr>
              <w:pStyle w:val="TableContents"/>
              <w:bidi w:val="0"/>
              <w:spacing w:before="0" w:after="283"/>
              <w:jc w:val="left"/>
              <w:rPr>
                <w:b/>
              </w:rPr>
            </w:pPr>
            <w:r>
              <w:rPr>
                <w:b/>
              </w:rPr>
              <w:t>Quince Therapeutics,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Dirk Thye</w:t>
            </w:r>
          </w:p>
        </w:tc>
      </w:tr>
      <w:tr>
        <w:trPr/>
        <w:tc>
          <w:tcPr>
            <w:tcW w:w="2195" w:type="dxa"/>
            <w:tcBorders/>
            <w:vAlign w:val="center"/>
          </w:tcPr>
          <w:p>
            <w:pPr>
              <w:pStyle w:val="TableContents"/>
              <w:bidi w:val="0"/>
              <w:spacing w:before="0" w:after="283"/>
              <w:jc w:val="left"/>
              <w:rPr/>
            </w:pPr>
            <w:r>
              <w:rPr/>
              <w:t>Date: August 27,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Dirk Thye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485</Words>
  <Characters>2717</Characters>
  <CharactersWithSpaces>3192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