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Quince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108,029.00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108,029.00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Bihua Chen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108,029.00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108,029.00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108,029.00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Quince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Blvd, Suite 273,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50th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108,029</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108,029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108,029 The Reporting Persons' holdings reported herein reflect shares of common stock of the Issuer ("Common Stock") issuable upon the conversion/exercise of Acquisition Conversion Shares, Acquisition Warrant Conversion Shares, Private Placement Conversion Shares, and Private Placement Warrant Conversion Shares as they are defined in the in a Current Report on Form 8-K filed by the Issuer on June 26, 2026 (collectively, the "Convertible Shares and Warrants"); provided that the Convertible Shares and Warrants may not be exercised if such exercise would cause the holder, together with its affiliates, to beneficially own in excess of 9.99% of the number of shares of the Issuer's Common Stock then outstanding. The Reporting Persons are the beneficial owners of 5,498 shares of Common Stock and hold Convertible Shares and Warrants to purchase up to 1,057,426 shares of Common Stock, subject to the limitation on exercise. If not for such limitation on exercise, the Reporting Persons would beneficially own in excess of 9.99% of the Issuer's Common Stock. The percentages reported herein with respect to the Reporting Persons' holdings are calculated based upon a statement in a Current Report on Form 8-K filed by the Issuer on June 26, 2026 reporting that immediately after the Reverse Stock Split becomes effective, there will be approximately 977,963 shares of common stock issued and outstanding.</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 The Cormorant Funds have the right to receive or the power to direct the receipt of dividends from, or the proceeds from the sale of, the shares reported herein. Cormorant Global Healthcare Master Fund, LP and Cormorant Private Healthcare Fund VI, LP, both Cormorant Funds, have the right to receive or the power to direct the receipt of dividends or the proceeds from the sale of more than 5% of the shares.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Bihua Chen</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her or it contained therein, but shall not be responsible for the completeness and accuracy of the information concerning the others, except to the extent that she or it knows or has reason to believe that such information is inaccurate. Dated: August 14, 2026 Cormorant Asset Management, LP By: Cormorant Asset Management GP, LLC its General Partner By: /s/ Bihua Chen Bihua Chen, Managing Member Bihua Chen By: /s/ Bihua Chen Bihua Chen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1514</Words>
  <Characters>7813</Characters>
  <CharactersWithSpaces>9296</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